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2023年度扬州市妇幼保健所单位决算公开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1、履行公共卫生职能，开展与妇女儿童健康密切相关的基本医疗服务。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2、掌握本辖区妇女儿童健康状况及影响因素，协调卫生行政部门制定本辖区妇幼卫生工作等相关政策、技术规范及各项规章制度。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3、受卫生行政部门委托，对本辖区各级各类医疗保健机构开展的妇幼卫生服务检查、考核与评价。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4、负责指导和开展本辖区的妇幼保健健康教育与健康促进工作，组织实施本辖区母婴保健技术培训，对基层医疗保健机构开展业务指导，并提供技术支持。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5、负责本辖区孕产妇死亡、婴儿及5岁以下儿童死亡、出生缺陷监测、妇幼卫生服务及技术管理等信息的收集、统计、分析、质量控制。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6、开展妇女保健服务，包括青春期保健、婚前和孕前保健、产期保健、更年期保健、老年期保健。重点加强心理卫生咨询、营养指导、计划生育技术服务、生殖道感染、性传播疾病等妇女常见病防治。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开展儿童保健服务，包括胎儿期、新生儿期、婴幼儿期、学龄前期及学龄期保健，受卫生行政部门委托对托幼机构卫生保健进行检测和业务指导。重点加强儿童早期综合发展、营养与喂养指导、生长发育监测、心理行为咨询、儿童疾病综合管理等儿童保健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8、开展妇幼卫生、生殖健康的应用性科学研究并组织推广技术。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党委办公室、宣传处、纪委办公室、医务处、质量管理处、护理部、人力资源处、财务处、后勤保障处、科教处、信息处、医学工程处、保健部、门诊部、感染管理处、医疗保险管理处、审计处、公共卫生处、保卫处；产科、妇科、生殖医学中心、儿科、新生儿科、乳腺科、外科(儿外科)、骨科、肛肠科、内科、急诊科、麻醉与围术期医学科、中医科、小儿耳鼻喉科、小儿眼科、小儿皮肤科、小儿中医科、计划生育科；放射科、超声科、检验科、病理科、药学部、营养科、扬州市医学遗传中心；妇女保健科、儿童保健科、青春期保健科、口腔保健科、儿童康复科等（扬州市妇幼保健所与扬州市妇幼保健院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1.规范妇幼重大公共卫生服务项目实施。重点做好预防艾梅乙的个案管理和“两癌”信息交换、诊断随访。通过远程视频系统，强化《出生医学证明》管理，完善“对口支援工作手册”。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2.母婴保健技术培训工作。根据《母婴保健法》及其实施办法要求，本年主要开展新生儿疾病筛查、女性盆底功能障碍性疾病诊治适宜技术推广。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3.强化妇幼保健行业管理。全年开展“三网”监测、妇幼健康优质服务示范工程、出生医学证明管理、抓好托幼机构管理、完成托幼机构卫生保健合格园评审。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257.03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625.51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106.02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759.31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731.54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237.81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265.58</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997.12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997.12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759.31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257.03</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500.90</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1.37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653.28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394.88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653.28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394.88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653.28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394.88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106.02</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106.02</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38.27</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67.75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731.54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699.14</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32.40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625.51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625.51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625.51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67.75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67.75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224.63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2023年度收入、支出决算总计997.12万元。与上年相比，收、支总计各增加31.6万元，增长3.27%。其中：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（一）收入决算总计997.12万元。包括：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1.本年收入决算合计759.31万元。与上年相比，减少9.48万元，减少1.23%，变动原因：财政补助收入减少是项目收入减少；事业收入减少是因为门诊体检收入的减少；其他收入减少是因为利息收入减少。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3.年初结转和结余237.81万元。与上年相比，增加41.08万元，增长20.88%，变动原因：2022年度预算收支差额，引起的年初结转结余数变动。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（二）支出决算总计997.12万元。包括：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731.54万元。与上年相比，增加3.84万元，增长0.53%，变动原因：基本支出里主要是人员经费增加，主要2023年基本支出中退休人员增加；商品劳务支出主要是工会经费增加。财政项目补助中主要是妇女儿童保障基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3.年末结转和结余265.58万元。结转和结余事项：基本支出结转和结余265.58万元。与上年相比，增加27.76万元，增长11.67%，变动原因：2023年度预算收支差额，引起的结转结余数变动。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759.31万元，其中：财政拨款收入257.03万元，占33.85%；上级补助收入0万元，占0%；财政专户管理教育收费0万元，占0%；事业收入（不含专户管理教育收费）500.9万元，占65.97%；经营收入0万元，占0%；附属单位上缴收入0万元，占0%；其他收入1.37万元，占0.18%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2023年度本年支出决算合计731.54万元，其中：基本支出699.14万元，占95.57%；项目支出32.4万元，占4.43%；上缴上级支出0万元，占0%；经营支出0万元，占0%；对附属单位补助支出0万元，占0%。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2023年度财政拨款收入、支出决算总计257.03万元。与上年相比，收、支总计各减少3.6万元，减少1.38%，变动原因：主要是妇女儿童保障基金减少。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2023年度财政拨款支出决算257.03万元，占本年支出合计的35.14%。与2023年度财政拨款支出年初预算257.03万元相比，完成年初预算的100%。其中：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公共卫生（款）妇幼保健机构（项）。年初预算257.03万元，支出决算257.03万元，完成年初预算的100%。决算数与年初预算数相同。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2023年度一般公共预算财政拨款支出决算257.03万元。与上年相比，减少3.6万元，减少1.38%，变动原因：主要是妇女儿童保障基金减少。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本单位共对2023年度已实施完成的3个项目开展了绩效自评价，涉及财政性资金合计32.4万元；本单位共开展1项单位整体支出绩效自评价，涉及财政性资金合计257.03万元。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扬州市妇幼保健所</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